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FC3471" w:rsidTr="00FC3471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471" w:rsidRDefault="00FC3471">
            <w:r w:rsidRPr="008910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8CBC30" wp14:editId="331C800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-166370</wp:posOffset>
                  </wp:positionV>
                  <wp:extent cx="979805" cy="988695"/>
                  <wp:effectExtent l="0" t="0" r="0" b="1905"/>
                  <wp:wrapNone/>
                  <wp:docPr id="1" name="Picture 0" descr="U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C3471" w:rsidRPr="00891074" w:rsidRDefault="00FC3471" w:rsidP="00FC347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KEMENTERIAN RISET TEKNOLOGI DAN PENDIDIKAN TINGGI</w:t>
            </w:r>
          </w:p>
          <w:p w:rsidR="00FC3471" w:rsidRDefault="00FC3471" w:rsidP="00FC347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UNIVERSITAS NEGERI YOGYAKARTA</w:t>
            </w:r>
          </w:p>
          <w:p w:rsidR="00FC3471" w:rsidRDefault="00FC3471" w:rsidP="00FC347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PASCASARJANA </w:t>
            </w:r>
          </w:p>
          <w:p w:rsidR="00FC3471" w:rsidRPr="00891074" w:rsidRDefault="00FC3471" w:rsidP="00FC347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STUDI PENDIDIKAN BAHASA INDONESA (S2)</w:t>
            </w:r>
          </w:p>
          <w:p w:rsidR="00FC3471" w:rsidRDefault="00FC3471"/>
        </w:tc>
      </w:tr>
    </w:tbl>
    <w:p w:rsidR="00FC3471" w:rsidRDefault="00FC3471" w:rsidP="00FC3471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471" w:rsidRPr="00891074" w:rsidRDefault="00FC3471" w:rsidP="00FC3471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1074">
        <w:rPr>
          <w:rFonts w:ascii="Times New Roman" w:hAnsi="Times New Roman" w:cs="Times New Roman"/>
          <w:b/>
          <w:sz w:val="28"/>
          <w:szCs w:val="24"/>
        </w:rPr>
        <w:t>RENCANA PERKULIAHAN SEMESTER</w:t>
      </w:r>
    </w:p>
    <w:p w:rsidR="00FC3471" w:rsidRDefault="00FC3471" w:rsidP="00FC347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7293"/>
      </w:tblGrid>
      <w:tr w:rsidR="00FC3471" w:rsidRPr="00891074" w:rsidTr="00D24981">
        <w:tc>
          <w:tcPr>
            <w:tcW w:w="3838" w:type="dxa"/>
          </w:tcPr>
          <w:p w:rsidR="00FC3471" w:rsidRPr="006E029B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</w:t>
            </w:r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</w:t>
            </w:r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Pengampu</w:t>
            </w:r>
            <w:proofErr w:type="spellEnd"/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6" w:type="dxa"/>
          </w:tcPr>
          <w:p w:rsidR="00FC3471" w:rsidRPr="006E029B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 (S2)</w:t>
            </w:r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BIPA (</w:t>
            </w:r>
            <w:proofErr w:type="spellStart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Bahasa</w:t>
            </w:r>
            <w:proofErr w:type="spellEnd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Indonesia </w:t>
            </w:r>
            <w:proofErr w:type="spellStart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untuk</w:t>
            </w:r>
            <w:proofErr w:type="spellEnd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Orang </w:t>
            </w:r>
            <w:proofErr w:type="spellStart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Asing</w:t>
            </w:r>
            <w:proofErr w:type="spellEnd"/>
            <w:r w:rsidRPr="006E029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Pr="00BA5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C3471" w:rsidRPr="00944C4E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BIPA …</w:t>
            </w:r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: 2 T/</w:t>
            </w:r>
            <w:r w:rsidRPr="0089107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P</w:t>
            </w:r>
          </w:p>
          <w:p w:rsidR="00FC3471" w:rsidRPr="00BA5F95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Gasal</w:t>
            </w:r>
            <w:proofErr w:type="spellEnd"/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Nurhadi</w:t>
            </w:r>
            <w:proofErr w:type="spellEnd"/>
          </w:p>
          <w:p w:rsidR="00FC3471" w:rsidRPr="00891074" w:rsidRDefault="00FC3471" w:rsidP="00D24981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471" w:rsidRPr="00084AAC" w:rsidRDefault="00FC3471" w:rsidP="00FC347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71" w:rsidRPr="00891074" w:rsidRDefault="00FC3471" w:rsidP="00FC347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7D2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DC07D2">
        <w:rPr>
          <w:rFonts w:ascii="Times New Roman" w:hAnsi="Times New Roman" w:cs="Times New Roman"/>
          <w:b/>
          <w:sz w:val="24"/>
          <w:szCs w:val="24"/>
        </w:rPr>
        <w:t xml:space="preserve">  Mata</w:t>
      </w:r>
      <w:proofErr w:type="gramEnd"/>
      <w:r w:rsidRPr="00DC0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7D2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DC07D2">
        <w:rPr>
          <w:rFonts w:ascii="Times New Roman" w:hAnsi="Times New Roman" w:cs="Times New Roman"/>
          <w:b/>
          <w:sz w:val="24"/>
          <w:szCs w:val="24"/>
        </w:rPr>
        <w:t>:</w:t>
      </w:r>
      <w:r w:rsidRPr="00DC07D2">
        <w:rPr>
          <w:rFonts w:ascii="Times New Roman" w:hAnsi="Times New Roman" w:cs="Times New Roman"/>
          <w:b/>
          <w:sz w:val="24"/>
          <w:szCs w:val="24"/>
        </w:rPr>
        <w:tab/>
      </w:r>
      <w:r w:rsidRPr="00891074">
        <w:rPr>
          <w:rFonts w:ascii="Times New Roman" w:hAnsi="Times New Roman" w:cs="Times New Roman"/>
          <w:b/>
          <w:sz w:val="24"/>
          <w:szCs w:val="24"/>
        </w:rPr>
        <w:tab/>
      </w:r>
      <w:r w:rsidRPr="00891074">
        <w:rPr>
          <w:rFonts w:ascii="Times New Roman" w:hAnsi="Times New Roman" w:cs="Times New Roman"/>
          <w:b/>
          <w:sz w:val="24"/>
          <w:szCs w:val="24"/>
        </w:rPr>
        <w:tab/>
      </w:r>
      <w:r w:rsidRPr="00891074">
        <w:rPr>
          <w:rFonts w:ascii="Times New Roman" w:hAnsi="Times New Roman" w:cs="Times New Roman"/>
          <w:b/>
          <w:sz w:val="24"/>
          <w:szCs w:val="24"/>
        </w:rPr>
        <w:tab/>
      </w:r>
    </w:p>
    <w:p w:rsidR="00FC3471" w:rsidRPr="00DC07D2" w:rsidRDefault="00FC3471" w:rsidP="00FC3471">
      <w:pPr>
        <w:jc w:val="both"/>
        <w:rPr>
          <w:rFonts w:ascii="Times New Roman" w:hAnsi="Times New Roman"/>
          <w:sz w:val="24"/>
          <w:szCs w:val="24"/>
        </w:rPr>
      </w:pPr>
      <w:r w:rsidRPr="00944C4E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944C4E">
        <w:rPr>
          <w:rFonts w:ascii="Times New Roman" w:hAnsi="Times New Roman"/>
          <w:sz w:val="24"/>
          <w:szCs w:val="24"/>
        </w:rPr>
        <w:t>kuliah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ini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4C4E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944C4E">
        <w:rPr>
          <w:rFonts w:ascii="Times New Roman" w:hAnsi="Times New Roman"/>
          <w:sz w:val="24"/>
          <w:szCs w:val="24"/>
        </w:rPr>
        <w:t>mahasiswa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dapat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BIPA, </w:t>
      </w: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, media,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BIPA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mengaplikasikannya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BIPA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44C4E">
        <w:rPr>
          <w:rFonts w:ascii="Times New Roman" w:hAnsi="Times New Roman"/>
          <w:sz w:val="24"/>
          <w:szCs w:val="24"/>
        </w:rPr>
        <w:t>Pembelajaran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dengan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kuliah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4E">
        <w:rPr>
          <w:rFonts w:ascii="Times New Roman" w:hAnsi="Times New Roman"/>
          <w:sz w:val="24"/>
          <w:szCs w:val="24"/>
        </w:rPr>
        <w:t>tugas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mandiri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kelompok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berdiskusi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atau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presentasi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tentang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berbagai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mengajarkan</w:t>
      </w:r>
      <w:proofErr w:type="spellEnd"/>
      <w:r>
        <w:rPr>
          <w:rFonts w:ascii="Times New Roman" w:hAnsi="Times New Roman"/>
          <w:sz w:val="24"/>
          <w:szCs w:val="24"/>
        </w:rPr>
        <w:t xml:space="preserve"> BIPA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4C4E">
        <w:rPr>
          <w:rFonts w:ascii="Times New Roman" w:hAnsi="Times New Roman"/>
          <w:sz w:val="24"/>
          <w:szCs w:val="24"/>
        </w:rPr>
        <w:t>Kegiatan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dilakukan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4C4E">
        <w:rPr>
          <w:rFonts w:ascii="Times New Roman" w:hAnsi="Times New Roman"/>
          <w:sz w:val="24"/>
          <w:szCs w:val="24"/>
        </w:rPr>
        <w:t>dalam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4C4E">
        <w:rPr>
          <w:rFonts w:ascii="Times New Roman" w:hAnsi="Times New Roman"/>
          <w:sz w:val="24"/>
          <w:szCs w:val="24"/>
        </w:rPr>
        <w:t>luar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untuk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mengerjakan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latihan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secara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individu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kelompok</w:t>
      </w:r>
      <w:proofErr w:type="spellEnd"/>
      <w:r w:rsidRPr="00944C4E">
        <w:rPr>
          <w:rFonts w:ascii="Times New Roman" w:hAnsi="Times New Roman"/>
          <w:sz w:val="24"/>
          <w:szCs w:val="24"/>
        </w:rPr>
        <w:t>.</w:t>
      </w:r>
      <w:proofErr w:type="gram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4C4E">
        <w:rPr>
          <w:rFonts w:ascii="Times New Roman" w:hAnsi="Times New Roman"/>
          <w:sz w:val="24"/>
          <w:szCs w:val="24"/>
        </w:rPr>
        <w:t>Penilaian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didasarkan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pada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nilai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tugas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individu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4E">
        <w:rPr>
          <w:rFonts w:ascii="Times New Roman" w:hAnsi="Times New Roman"/>
          <w:sz w:val="24"/>
          <w:szCs w:val="24"/>
        </w:rPr>
        <w:t>tugas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kelompok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4E">
        <w:rPr>
          <w:rFonts w:ascii="Times New Roman" w:hAnsi="Times New Roman"/>
          <w:sz w:val="24"/>
          <w:szCs w:val="24"/>
        </w:rPr>
        <w:t>portofolio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4E">
        <w:rPr>
          <w:rFonts w:ascii="Times New Roman" w:hAnsi="Times New Roman"/>
          <w:sz w:val="24"/>
          <w:szCs w:val="24"/>
        </w:rPr>
        <w:t>ujian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tengah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semester,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ujian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akhir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semester</w:t>
      </w:r>
      <w:r w:rsidRPr="00944C4E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944C4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C3471" w:rsidRPr="009303B9" w:rsidRDefault="00FC3471" w:rsidP="00FC347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Capaian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>):</w:t>
      </w:r>
    </w:p>
    <w:p w:rsidR="00FC3471" w:rsidRPr="00891074" w:rsidRDefault="00FC3471" w:rsidP="00FC34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3471" w:rsidRPr="00944C4E" w:rsidRDefault="00FC3471" w:rsidP="00FC34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4C4E">
        <w:rPr>
          <w:rFonts w:ascii="Times New Roman" w:hAnsi="Times New Roman"/>
          <w:sz w:val="24"/>
          <w:szCs w:val="24"/>
        </w:rPr>
        <w:t>menjunjung</w:t>
      </w:r>
      <w:proofErr w:type="spellEnd"/>
      <w:proofErr w:type="gram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tinggi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nilai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kemanusiaan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dalam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menjalankan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komunikasi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secara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individu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kelompok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4C4E">
        <w:rPr>
          <w:rFonts w:ascii="Times New Roman" w:hAnsi="Times New Roman"/>
          <w:sz w:val="24"/>
          <w:szCs w:val="24"/>
        </w:rPr>
        <w:t>dalam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4C4E">
        <w:rPr>
          <w:rFonts w:ascii="Times New Roman" w:hAnsi="Times New Roman"/>
          <w:sz w:val="24"/>
          <w:szCs w:val="24"/>
        </w:rPr>
        <w:t>luar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kelas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berdasarkan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moral, </w:t>
      </w:r>
      <w:proofErr w:type="spellStart"/>
      <w:r w:rsidRPr="00944C4E">
        <w:rPr>
          <w:rFonts w:ascii="Times New Roman" w:hAnsi="Times New Roman"/>
          <w:sz w:val="24"/>
          <w:szCs w:val="24"/>
        </w:rPr>
        <w:t>dan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etika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serta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menghargai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berbagai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ragam</w:t>
      </w:r>
      <w:proofErr w:type="spellEnd"/>
      <w:r w:rsidRPr="0094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4E">
        <w:rPr>
          <w:rFonts w:ascii="Times New Roman" w:hAnsi="Times New Roman"/>
          <w:sz w:val="24"/>
          <w:szCs w:val="24"/>
        </w:rPr>
        <w:t>perbedaan</w:t>
      </w:r>
      <w:proofErr w:type="spellEnd"/>
      <w:r w:rsidRPr="00944C4E">
        <w:rPr>
          <w:rFonts w:ascii="Times New Roman" w:hAnsi="Times New Roman"/>
          <w:sz w:val="24"/>
          <w:szCs w:val="24"/>
        </w:rPr>
        <w:t>.</w:t>
      </w:r>
    </w:p>
    <w:p w:rsidR="00FC3471" w:rsidRPr="00891074" w:rsidRDefault="00FC3471" w:rsidP="00FC34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74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</w:p>
    <w:p w:rsidR="00FC3471" w:rsidRPr="00966D7C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66D7C">
        <w:rPr>
          <w:rFonts w:ascii="Times New Roman" w:hAnsi="Times New Roman"/>
          <w:sz w:val="24"/>
          <w:szCs w:val="24"/>
        </w:rPr>
        <w:t xml:space="preserve">menguasai konsep-konsep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komprehensif</w:t>
      </w:r>
      <w:proofErr w:type="spellEnd"/>
    </w:p>
    <w:p w:rsidR="00FC3471" w:rsidRPr="00966D7C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66D7C">
        <w:rPr>
          <w:rFonts w:ascii="Times New Roman" w:hAnsi="Times New Roman"/>
          <w:sz w:val="24"/>
          <w:szCs w:val="24"/>
        </w:rPr>
        <w:t xml:space="preserve">menguasai konsep-konsep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level beginner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benar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C3471" w:rsidRPr="00966D7C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66D7C">
        <w:rPr>
          <w:rFonts w:ascii="Times New Roman" w:hAnsi="Times New Roman"/>
          <w:sz w:val="24"/>
          <w:szCs w:val="24"/>
        </w:rPr>
        <w:t xml:space="preserve">menguasai konsep-konsep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level beginner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</w:p>
    <w:p w:rsidR="00FC3471" w:rsidRPr="00966D7C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66D7C">
        <w:rPr>
          <w:rFonts w:ascii="Times New Roman" w:hAnsi="Times New Roman"/>
          <w:sz w:val="24"/>
          <w:szCs w:val="24"/>
        </w:rPr>
        <w:t xml:space="preserve">menguasai konsep-konsep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level beginner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</w:p>
    <w:p w:rsidR="00FC3471" w:rsidRPr="00966D7C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66D7C">
        <w:rPr>
          <w:rFonts w:ascii="Times New Roman" w:hAnsi="Times New Roman"/>
          <w:sz w:val="24"/>
          <w:szCs w:val="24"/>
        </w:rPr>
        <w:t xml:space="preserve">menguasai konsep-konsep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level beginner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66D7C">
        <w:rPr>
          <w:rFonts w:ascii="Times New Roman" w:hAnsi="Times New Roman"/>
          <w:sz w:val="24"/>
          <w:szCs w:val="24"/>
        </w:rPr>
        <w:t xml:space="preserve"> benar;</w:t>
      </w:r>
    </w:p>
    <w:p w:rsidR="00FC3471" w:rsidRPr="009303B9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303B9">
        <w:rPr>
          <w:rFonts w:ascii="Times New Roman" w:hAnsi="Times New Roman"/>
          <w:sz w:val="24"/>
          <w:szCs w:val="24"/>
        </w:rPr>
        <w:t xml:space="preserve">menguasai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konsep-konsep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</w:p>
    <w:p w:rsidR="00FC3471" w:rsidRPr="009303B9" w:rsidRDefault="00FC3471" w:rsidP="00FC3471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9303B9">
        <w:rPr>
          <w:rFonts w:ascii="Times New Roman" w:hAnsi="Times New Roman"/>
          <w:sz w:val="24"/>
          <w:szCs w:val="24"/>
        </w:rPr>
        <w:t xml:space="preserve">menguasai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mempraktikkan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BIPA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</w:p>
    <w:p w:rsidR="00FC3471" w:rsidRPr="00891074" w:rsidRDefault="00FC3471" w:rsidP="00FC3471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Keterampilan</w:t>
      </w:r>
    </w:p>
    <w:p w:rsidR="00FC3471" w:rsidRPr="00DC07D2" w:rsidRDefault="00FC3471" w:rsidP="00FC3471">
      <w:pPr>
        <w:tabs>
          <w:tab w:val="left" w:pos="241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66D7C">
        <w:rPr>
          <w:rFonts w:ascii="Times New Roman" w:hAnsi="Times New Roman"/>
          <w:sz w:val="24"/>
          <w:szCs w:val="24"/>
        </w:rPr>
        <w:t>mampu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D7C">
        <w:rPr>
          <w:rFonts w:ascii="Times New Roman" w:hAnsi="Times New Roman"/>
          <w:sz w:val="24"/>
          <w:szCs w:val="24"/>
        </w:rPr>
        <w:t>menggunakan</w:t>
      </w:r>
      <w:proofErr w:type="spellEnd"/>
      <w:r w:rsidRPr="00966D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, media,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BIPA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BIPA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</w:p>
    <w:p w:rsidR="00FC3471" w:rsidRDefault="00FC3471" w:rsidP="00FC347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3471" w:rsidRDefault="00FC3471">
      <w:r>
        <w:br w:type="page"/>
      </w:r>
    </w:p>
    <w:p w:rsidR="00FC3471" w:rsidRPr="009303B9" w:rsidRDefault="00FC3471" w:rsidP="008A7A1A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lastRenderedPageBreak/>
        <w:t>Jabaran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Perkuliahan</w:t>
      </w:r>
      <w:proofErr w:type="spellEnd"/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260"/>
        <w:gridCol w:w="1350"/>
        <w:gridCol w:w="1350"/>
        <w:gridCol w:w="1170"/>
        <w:gridCol w:w="900"/>
        <w:gridCol w:w="720"/>
        <w:gridCol w:w="630"/>
        <w:gridCol w:w="540"/>
      </w:tblGrid>
      <w:tr w:rsidR="00267B2C" w:rsidRPr="00FC3471" w:rsidTr="00267B2C">
        <w:tc>
          <w:tcPr>
            <w:tcW w:w="72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3471" w:rsidRPr="00D72DFA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2DF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67B2C" w:rsidRPr="00FC3471" w:rsidTr="008A7A1A">
        <w:trPr>
          <w:trHeight w:val="665"/>
        </w:trPr>
        <w:tc>
          <w:tcPr>
            <w:tcW w:w="720" w:type="dxa"/>
            <w:shd w:val="clear" w:color="auto" w:fill="BFBFBF" w:themeFill="background1" w:themeFillShade="BF"/>
          </w:tcPr>
          <w:p w:rsidR="00FC3471" w:rsidRPr="00267B2C" w:rsidRDefault="00267B2C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Subcapaian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Pembel</w:t>
            </w:r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a</w:t>
            </w:r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jaran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SubKomp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Bahan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Kajian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Pokok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Bahasan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Model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Pengalaman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Belajar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</w:tcPr>
          <w:p w:rsidR="00FC3471" w:rsidRPr="00267B2C" w:rsidRDefault="00FC3471" w:rsidP="008A7A1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  <w:proofErr w:type="spellEnd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63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Wak</w:t>
            </w:r>
            <w:r w:rsidR="00267B2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</w:tcPr>
          <w:p w:rsidR="00FC3471" w:rsidRPr="00267B2C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Referen</w:t>
            </w:r>
            <w:r w:rsidR="00267B2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67B2C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</w:p>
        </w:tc>
      </w:tr>
      <w:tr w:rsidR="00267B2C" w:rsidRPr="00FC3471" w:rsidTr="00267B2C">
        <w:trPr>
          <w:trHeight w:val="627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latihan-latihan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mema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hami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pengelola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617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komprehensif</w:t>
            </w:r>
            <w:proofErr w:type="spellEnd"/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BIPA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latihan-latihan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mema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hami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617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aspek-aspek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penopang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Proses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Proses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latihan-latihan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mema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hami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karakteris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tik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PBM BIPA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617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level beginner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sarana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ketrampilan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komunikatif</w:t>
            </w:r>
            <w:proofErr w:type="spellEnd"/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(Beginner)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latihan-latihan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mengap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li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kasikan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penyu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sun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ajar BIPA level be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ginner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ngan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runtut</w:t>
            </w:r>
            <w:proofErr w:type="spellEnd"/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Ases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400’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617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</w:t>
            </w:r>
            <w:proofErr w:type="spellEnd"/>
            <w:r w:rsidR="008A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an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latihan-latihan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mengap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li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kasikan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PBM BIPA level beginner 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Ases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471" w:rsidRPr="00FC3471" w:rsidTr="00267B2C">
        <w:trPr>
          <w:trHeight w:val="323"/>
        </w:trPr>
        <w:tc>
          <w:tcPr>
            <w:tcW w:w="10620" w:type="dxa"/>
            <w:gridSpan w:val="10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UJIAN TENGAH SEMESTER</w:t>
            </w:r>
          </w:p>
        </w:tc>
      </w:tr>
      <w:tr w:rsidR="00267B2C" w:rsidRPr="00FC3471" w:rsidTr="00267B2C">
        <w:trPr>
          <w:trHeight w:val="617"/>
        </w:trPr>
        <w:tc>
          <w:tcPr>
            <w:tcW w:w="720" w:type="dxa"/>
          </w:tcPr>
          <w:p w:rsidR="00FC3471" w:rsidRPr="00FC3471" w:rsidRDefault="00FC3471" w:rsidP="00267B2C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Medie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</w:t>
            </w:r>
            <w:proofErr w:type="spellEnd"/>
            <w:r w:rsidR="008A7A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an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mengap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li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kasikan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me</w:t>
            </w:r>
            <w:r w:rsidR="008A7A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dia PBM BIPA level beginner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Ases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579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mengap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li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kasikan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PBM BIPA level beginner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Ases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522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mengu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asai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</w:t>
            </w:r>
            <w:proofErr w:type="spellEnd"/>
            <w:r w:rsidR="00D72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an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Mengamati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mati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kekhasan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7B2C" w:rsidRPr="00FC3471" w:rsidTr="00267B2C">
        <w:trPr>
          <w:trHeight w:val="522"/>
        </w:trPr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980" w:type="dxa"/>
          </w:tcPr>
          <w:p w:rsidR="00FC3471" w:rsidRPr="00FC3471" w:rsidRDefault="00FC347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mempraktikkan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26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Praktik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</w:t>
            </w:r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ind w:righ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Simulasi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softHyphen/>
              <w:t>sentasi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35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17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mengajar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BIPA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67B2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lam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simulasi</w:t>
            </w:r>
            <w:proofErr w:type="spellEnd"/>
          </w:p>
        </w:tc>
        <w:tc>
          <w:tcPr>
            <w:tcW w:w="900" w:type="dxa"/>
          </w:tcPr>
          <w:p w:rsidR="00FC3471" w:rsidRPr="00FC3471" w:rsidRDefault="00FC3471" w:rsidP="00D249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FC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3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200’</w:t>
            </w:r>
          </w:p>
        </w:tc>
        <w:tc>
          <w:tcPr>
            <w:tcW w:w="540" w:type="dxa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471" w:rsidRPr="00FC3471" w:rsidTr="00267B2C">
        <w:trPr>
          <w:trHeight w:val="305"/>
        </w:trPr>
        <w:tc>
          <w:tcPr>
            <w:tcW w:w="10620" w:type="dxa"/>
            <w:gridSpan w:val="10"/>
          </w:tcPr>
          <w:p w:rsidR="00FC3471" w:rsidRPr="00FC3471" w:rsidRDefault="00FC3471" w:rsidP="00D2498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71">
              <w:rPr>
                <w:rFonts w:ascii="Times New Roman" w:hAnsi="Times New Roman" w:cs="Times New Roman"/>
                <w:sz w:val="20"/>
                <w:szCs w:val="20"/>
              </w:rPr>
              <w:t>UJIAN AKHIR SEMESTER</w:t>
            </w:r>
          </w:p>
        </w:tc>
      </w:tr>
    </w:tbl>
    <w:p w:rsidR="00FC3471" w:rsidRPr="00891074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471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471" w:rsidRPr="00891074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074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Pr="00891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074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891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074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8910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3471" w:rsidRPr="00891074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71" w:rsidRPr="00891074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7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89107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9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0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107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91074">
        <w:rPr>
          <w:rFonts w:ascii="Times New Roman" w:hAnsi="Times New Roman" w:cs="Times New Roman"/>
          <w:sz w:val="24"/>
          <w:szCs w:val="24"/>
        </w:rPr>
        <w:t>subkomp</w:t>
      </w:r>
      <w:proofErr w:type="spellEnd"/>
      <w:r w:rsidRPr="00891074">
        <w:rPr>
          <w:rFonts w:ascii="Times New Roman" w:hAnsi="Times New Roman" w:cs="Times New Roman"/>
          <w:sz w:val="24"/>
          <w:szCs w:val="24"/>
        </w:rPr>
        <w:t xml:space="preserve"> x 60) + (</w:t>
      </w:r>
      <w:proofErr w:type="spellStart"/>
      <w:r w:rsidRPr="008910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1074">
        <w:rPr>
          <w:rFonts w:ascii="Times New Roman" w:hAnsi="Times New Roman" w:cs="Times New Roman"/>
          <w:sz w:val="24"/>
          <w:szCs w:val="24"/>
        </w:rPr>
        <w:t xml:space="preserve"> UAS x 40)</w:t>
      </w:r>
    </w:p>
    <w:p w:rsidR="00FC3471" w:rsidRPr="00891074" w:rsidRDefault="00FC3471" w:rsidP="00FC34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74">
        <w:rPr>
          <w:rFonts w:ascii="Times New Roman" w:hAnsi="Times New Roman" w:cs="Times New Roman"/>
          <w:sz w:val="24"/>
          <w:szCs w:val="24"/>
        </w:rPr>
        <w:t>NA = ----------------------------------------------------------------</w:t>
      </w:r>
    </w:p>
    <w:p w:rsidR="00FC3471" w:rsidRPr="00891074" w:rsidRDefault="00FC3471" w:rsidP="00FC34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74">
        <w:rPr>
          <w:rFonts w:ascii="Times New Roman" w:hAnsi="Times New Roman" w:cs="Times New Roman"/>
          <w:sz w:val="24"/>
          <w:szCs w:val="24"/>
        </w:rPr>
        <w:tab/>
      </w:r>
      <w:r w:rsidRPr="00891074">
        <w:rPr>
          <w:rFonts w:ascii="Times New Roman" w:hAnsi="Times New Roman" w:cs="Times New Roman"/>
          <w:sz w:val="24"/>
          <w:szCs w:val="24"/>
        </w:rPr>
        <w:tab/>
      </w:r>
      <w:r w:rsidRPr="00891074">
        <w:rPr>
          <w:rFonts w:ascii="Times New Roman" w:hAnsi="Times New Roman" w:cs="Times New Roman"/>
          <w:sz w:val="24"/>
          <w:szCs w:val="24"/>
        </w:rPr>
        <w:tab/>
        <w:t xml:space="preserve">                100</w:t>
      </w:r>
    </w:p>
    <w:p w:rsidR="00FC3471" w:rsidRPr="00891074" w:rsidRDefault="00FC3471" w:rsidP="00FC3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3471" w:rsidRPr="00BA5F95" w:rsidRDefault="00FC3471" w:rsidP="00FC3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6EB">
        <w:rPr>
          <w:rFonts w:ascii="Times New Roman" w:hAnsi="Times New Roman" w:cs="Times New Roman"/>
          <w:b/>
          <w:color w:val="FF0000"/>
          <w:sz w:val="24"/>
          <w:szCs w:val="24"/>
        </w:rPr>
        <w:t>Referensi</w:t>
      </w:r>
      <w:proofErr w:type="spellEnd"/>
      <w:r w:rsidRPr="009B3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C3471" w:rsidRPr="004C4804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Abdul. 1988.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Bhratara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471" w:rsidRPr="004C4804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1984.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Nusa Indah.</w:t>
      </w:r>
    </w:p>
    <w:p w:rsidR="00FC3471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2000.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Baku.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471" w:rsidRPr="00C83922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471" w:rsidRPr="00084AAC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BIPA. Yogyakarta: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UNY</w:t>
      </w:r>
    </w:p>
    <w:p w:rsidR="00FC3471" w:rsidRPr="007B7844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BIPA. Yogyakarta: FBS UNY</w:t>
      </w:r>
    </w:p>
    <w:p w:rsidR="00FC3471" w:rsidRPr="007B7844" w:rsidRDefault="00FC3471" w:rsidP="00FC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BIPA.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(?)</w:t>
      </w:r>
    </w:p>
    <w:p w:rsidR="00FC3471" w:rsidRPr="00084AAC" w:rsidRDefault="00FC3471" w:rsidP="00FC3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71" w:rsidRDefault="00FC3471" w:rsidP="00FC347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74">
        <w:rPr>
          <w:rFonts w:ascii="Times New Roman" w:hAnsi="Times New Roman" w:cs="Times New Roman"/>
          <w:sz w:val="24"/>
          <w:szCs w:val="24"/>
        </w:rPr>
        <w:t xml:space="preserve">Yogyakarta,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2016</w:t>
      </w:r>
    </w:p>
    <w:p w:rsidR="00267B2C" w:rsidRPr="00891074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2C" w:rsidRPr="00891074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074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UNY,</w:t>
      </w:r>
      <w:r w:rsidRPr="0026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07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1074">
        <w:rPr>
          <w:rFonts w:ascii="Times New Roman" w:hAnsi="Times New Roman" w:cs="Times New Roman"/>
          <w:sz w:val="24"/>
          <w:szCs w:val="24"/>
        </w:rPr>
        <w:t>,</w:t>
      </w:r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Triyono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7B2C" w:rsidRPr="00267B2C" w:rsidRDefault="00267B2C" w:rsidP="0026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 197007071999031003</w:t>
      </w:r>
    </w:p>
    <w:p w:rsidR="00FC3471" w:rsidRDefault="00FC3471" w:rsidP="00FC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6"/>
        <w:gridCol w:w="6023"/>
      </w:tblGrid>
      <w:tr w:rsidR="00FC3471" w:rsidRPr="00891074" w:rsidTr="00267B2C">
        <w:trPr>
          <w:trHeight w:val="2181"/>
        </w:trPr>
        <w:tc>
          <w:tcPr>
            <w:tcW w:w="4086" w:type="dxa"/>
          </w:tcPr>
          <w:p w:rsidR="00FC3471" w:rsidRPr="00891074" w:rsidRDefault="00FC3471" w:rsidP="002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23" w:type="dxa"/>
          </w:tcPr>
          <w:p w:rsidR="00FC3471" w:rsidRPr="00891074" w:rsidRDefault="00FC3471" w:rsidP="00FC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71" w:rsidRPr="00891074" w:rsidRDefault="00FC3471" w:rsidP="00FC3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471" w:rsidRDefault="00FC3471"/>
    <w:sectPr w:rsidR="00FC3471" w:rsidSect="00FC3471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D7B"/>
    <w:multiLevelType w:val="hybridMultilevel"/>
    <w:tmpl w:val="BFC0B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958"/>
    <w:multiLevelType w:val="hybridMultilevel"/>
    <w:tmpl w:val="E878E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963AC4CC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0FEC"/>
    <w:multiLevelType w:val="hybridMultilevel"/>
    <w:tmpl w:val="99DADE3E"/>
    <w:lvl w:ilvl="0" w:tplc="7BFA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63AC4CC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1"/>
    <w:rsid w:val="00267B2C"/>
    <w:rsid w:val="008A7A1A"/>
    <w:rsid w:val="009A067D"/>
    <w:rsid w:val="00D72DFA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471"/>
    <w:pPr>
      <w:ind w:left="720"/>
      <w:contextualSpacing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471"/>
    <w:pPr>
      <w:ind w:left="720"/>
      <w:contextualSpacing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2016-09-13T13:43:00Z</dcterms:created>
  <dcterms:modified xsi:type="dcterms:W3CDTF">2016-09-13T14:04:00Z</dcterms:modified>
</cp:coreProperties>
</file>